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sz w:val="28"/>
          <w:szCs w:val="24"/>
        </w:rPr>
      </w:pPr>
      <w:r>
        <w:rPr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179070</wp:posOffset>
            </wp:positionV>
            <wp:extent cx="1557020" cy="2076450"/>
            <wp:effectExtent l="0" t="0" r="5080" b="0"/>
            <wp:wrapSquare wrapText="bothSides"/>
            <wp:docPr id="5" name="图片 5" descr="C:\Users\admin\AppData\Local\Temp\WeChat Files\579f3fd5fd27c446c12d16ad13af5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AppData\Local\Temp\WeChat Files\579f3fd5fd27c446c12d16ad13af5e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4"/>
        </w:rPr>
        <w:t>陈光明，2008届计算机科学与技术专业</w:t>
      </w:r>
      <w:r>
        <w:rPr>
          <w:rFonts w:hint="eastAsia"/>
          <w:sz w:val="28"/>
          <w:szCs w:val="24"/>
          <w:lang w:eastAsia="zh-CN"/>
        </w:rPr>
        <w:t>（软件工程方向）</w:t>
      </w:r>
      <w:r>
        <w:rPr>
          <w:rFonts w:hint="eastAsia"/>
          <w:sz w:val="28"/>
          <w:szCs w:val="24"/>
        </w:rPr>
        <w:t>毕业生。</w:t>
      </w:r>
    </w:p>
    <w:p>
      <w:pPr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2008年9月至2011年7月就读于广东工业大学计算机学院，计算机系统结构专业硕士研究生，师从研究生导师曾碧教授，研究方向是智能工程与嵌入式系统，2011年9月至2016年12月，就读考取华南理工大学计算机科学与工程学院，计算机应用技术专业博士研究生，研究领域是计算机图形学与计算机辅助设计，</w:t>
      </w:r>
    </w:p>
    <w:p>
      <w:pPr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  <w:lang w:eastAsia="zh-CN"/>
        </w:rPr>
        <w:t>在硕士和博士研究生阶段，发表多篇论文和参与国家自然资金项目和省科技项目各一篇，</w:t>
      </w:r>
      <w:bookmarkStart w:id="0" w:name="_GoBack"/>
      <w:bookmarkEnd w:id="0"/>
      <w:r>
        <w:rPr>
          <w:rFonts w:hint="eastAsia"/>
          <w:sz w:val="28"/>
          <w:szCs w:val="24"/>
          <w:lang w:eastAsia="zh-CN"/>
        </w:rPr>
        <w:t>发明专利和软著作权各一项。</w:t>
      </w:r>
    </w:p>
    <w:p>
      <w:pPr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2017年3月，成为广东财经大学统计与数学学院的一名高校教师，参与省级科研项目(DNA甲基化动态建模与分析，2017KQNCX081)、主持省级科研项目(基于室内图像的三维场景重建与风格迁移技术研究，2018KQNCX087)等。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D6C21"/>
    <w:rsid w:val="0FB44683"/>
    <w:rsid w:val="33A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2020-11-13T08:06:00Z</dcterms:created>
  <dc:creator>Administrator</dc:creator>
  <cp:lastModifiedBy>Administrator</cp:lastModifiedBy>
  <dcterms:modified xsi:type="dcterms:W3CDTF">2020-11-13T08:31:16Z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